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I revoke the Form 2848, Power of Attorney, executed on [date] in favor of [representative name], CAF number [if known], for all tax matters and periods listed on that form. A copy of the form is enclosed with "REVOKE" written across the top and my signature and today's date below.</w:t>
      </w:r>
    </w:p>
    <w:p>
      <w:pPr>
        <w:spacing w:after="180"/>
      </w:pPr>
      <w:r>
        <w:t xml:space="preserve">Please direct all future correspondence to me at the address above [or: to my new representative under the enclosed Form 2848].</w:t>
      </w:r>
    </w:p>
    <w:p>
      <w:pPr>
        <w:spacing w:after="180"/>
      </w:pPr>
      <w:r>
        <w:t xml:space="preserve">[Signature, date]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https://taxrzr.com/guides/e-12-revocation-of-a-power-of-attorney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E-12. Revocation of a power of attorney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E-12. Revocation of a power of attorney</dc:title>
  <dc:creator>TaxRZR</dc:creator>
  <dc:description>Editable model letter. Read guidance at https://taxrzr.com/guides/e-12-revocation-of-a-power-of-attorney</dc:description>
  <cp:lastModifiedBy>Un-named</cp:lastModifiedBy>
  <cp:revision>1</cp:revision>
  <dcterms:created xsi:type="dcterms:W3CDTF">2026-10-30T21:41:08.330Z</dcterms:created>
  <dcterms:modified xsi:type="dcterms:W3CDTF">2026-10-30T21:41:08.330Z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